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80" w:rsidRDefault="000B5F80" w:rsidP="000B5F80">
      <w:pPr>
        <w:jc w:val="both"/>
        <w:rPr>
          <w:b/>
        </w:rPr>
      </w:pPr>
      <w:r>
        <w:rPr>
          <w:b/>
        </w:rPr>
        <w:t>РОССИЙСКАЯ ФЕДЕРАЦИЯ</w:t>
      </w:r>
    </w:p>
    <w:p w:rsidR="000B5F80" w:rsidRDefault="000B5F80" w:rsidP="000B5F80">
      <w:pPr>
        <w:jc w:val="both"/>
        <w:rPr>
          <w:b/>
        </w:rPr>
      </w:pPr>
      <w:r>
        <w:rPr>
          <w:b/>
        </w:rPr>
        <w:t xml:space="preserve">         АДМИНИСТРАЦИЯ</w:t>
      </w:r>
    </w:p>
    <w:p w:rsidR="000B5F80" w:rsidRDefault="000B5F80" w:rsidP="000B5F80">
      <w:pPr>
        <w:jc w:val="both"/>
        <w:rPr>
          <w:b/>
        </w:rPr>
      </w:pPr>
      <w:r>
        <w:rPr>
          <w:b/>
        </w:rPr>
        <w:t xml:space="preserve">сельского  поселения </w:t>
      </w:r>
      <w:proofErr w:type="gramStart"/>
      <w:r>
        <w:rPr>
          <w:b/>
        </w:rPr>
        <w:t>Ягодное</w:t>
      </w:r>
      <w:proofErr w:type="gramEnd"/>
    </w:p>
    <w:p w:rsidR="000B5F80" w:rsidRDefault="000B5F80" w:rsidP="000B5F80">
      <w:pPr>
        <w:jc w:val="both"/>
        <w:rPr>
          <w:b/>
        </w:rPr>
      </w:pPr>
      <w:r>
        <w:rPr>
          <w:b/>
        </w:rPr>
        <w:t xml:space="preserve">муниципального района </w:t>
      </w:r>
      <w:proofErr w:type="gramStart"/>
      <w:r>
        <w:rPr>
          <w:b/>
        </w:rPr>
        <w:t>Ставропольский</w:t>
      </w:r>
      <w:proofErr w:type="gramEnd"/>
    </w:p>
    <w:p w:rsidR="000B5F80" w:rsidRDefault="000B5F80" w:rsidP="000B5F80">
      <w:pPr>
        <w:jc w:val="both"/>
        <w:rPr>
          <w:b/>
        </w:rPr>
      </w:pPr>
      <w:r>
        <w:rPr>
          <w:b/>
        </w:rPr>
        <w:t xml:space="preserve">          Самарской области</w:t>
      </w:r>
    </w:p>
    <w:p w:rsidR="000B5F80" w:rsidRDefault="000B5F80" w:rsidP="000B5F80">
      <w:pPr>
        <w:jc w:val="both"/>
        <w:rPr>
          <w:b/>
        </w:rPr>
      </w:pPr>
    </w:p>
    <w:p w:rsidR="000B5F80" w:rsidRDefault="008B30A3" w:rsidP="000B5F80">
      <w:pPr>
        <w:jc w:val="both"/>
        <w:rPr>
          <w:b/>
        </w:rPr>
      </w:pPr>
      <w:r>
        <w:rPr>
          <w:b/>
        </w:rPr>
        <w:t xml:space="preserve"> </w:t>
      </w:r>
      <w:r w:rsidR="000B5F80">
        <w:rPr>
          <w:b/>
        </w:rPr>
        <w:t xml:space="preserve">ПОСТАНОВЛЕНИЕ </w:t>
      </w:r>
      <w:r>
        <w:rPr>
          <w:b/>
        </w:rPr>
        <w:t>№ 46</w:t>
      </w:r>
    </w:p>
    <w:p w:rsidR="000B5F80" w:rsidRDefault="000B5F80" w:rsidP="000B5F80">
      <w:pPr>
        <w:jc w:val="both"/>
        <w:rPr>
          <w:sz w:val="40"/>
          <w:szCs w:val="40"/>
        </w:rPr>
      </w:pPr>
      <w:r>
        <w:rPr>
          <w:b/>
        </w:rPr>
        <w:t xml:space="preserve">  </w:t>
      </w:r>
      <w:r w:rsidR="008B30A3">
        <w:rPr>
          <w:b/>
        </w:rPr>
        <w:t>от 11.08.2015 года</w:t>
      </w:r>
    </w:p>
    <w:p w:rsidR="000B5F80" w:rsidRDefault="000B5F80" w:rsidP="000B5F80">
      <w:pPr>
        <w:jc w:val="center"/>
      </w:pPr>
    </w:p>
    <w:p w:rsidR="000B5F80" w:rsidRDefault="000B5F80" w:rsidP="000B5F80">
      <w:pPr>
        <w:jc w:val="center"/>
        <w:rPr>
          <w:sz w:val="48"/>
          <w:szCs w:val="48"/>
        </w:rPr>
      </w:pPr>
    </w:p>
    <w:tbl>
      <w:tblPr>
        <w:tblW w:w="0" w:type="auto"/>
        <w:tblLook w:val="01E0"/>
      </w:tblPr>
      <w:tblGrid>
        <w:gridCol w:w="9571"/>
      </w:tblGrid>
      <w:tr w:rsidR="000B5F80" w:rsidTr="000B5F80">
        <w:trPr>
          <w:trHeight w:val="431"/>
        </w:trPr>
        <w:tc>
          <w:tcPr>
            <w:tcW w:w="10368" w:type="dxa"/>
            <w:hideMark/>
          </w:tcPr>
          <w:p w:rsidR="000B5F80" w:rsidRDefault="000B5F8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Правил присвоения, изменения и аннулирования адресов</w:t>
            </w:r>
          </w:p>
        </w:tc>
      </w:tr>
    </w:tbl>
    <w:p w:rsidR="000B5F80" w:rsidRDefault="000B5F80" w:rsidP="000B5F80">
      <w:pPr>
        <w:pStyle w:val="ConsPlusTitle"/>
        <w:widowControl/>
        <w:jc w:val="both"/>
        <w:rPr>
          <w:b w:val="0"/>
          <w:sz w:val="48"/>
          <w:szCs w:val="48"/>
        </w:rPr>
      </w:pPr>
    </w:p>
    <w:p w:rsidR="000B5F80" w:rsidRDefault="000B5F80" w:rsidP="000B5F8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пункта 21 части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3 статьи 5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proofErr w:type="gramEnd"/>
      <w:r>
        <w:rPr>
          <w:sz w:val="28"/>
          <w:szCs w:val="28"/>
        </w:rPr>
        <w:t xml:space="preserve">» и Правилами присвоения, изменения и аннулирования адресов, утвержденными Постановлением Правительства Российской Федерации от 19.11.2014 № 1221, Администрация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муниципального района Ставропольский Самарской области</w:t>
      </w:r>
    </w:p>
    <w:p w:rsidR="000B5F80" w:rsidRDefault="000B5F80" w:rsidP="000B5F8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ПОСТАНОВЛЯЕТ:</w:t>
      </w:r>
    </w:p>
    <w:p w:rsidR="000B5F80" w:rsidRDefault="000B5F80" w:rsidP="000B5F8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прилагаемые Правила присвоения, изменения и аннулирования адресов.</w:t>
      </w:r>
    </w:p>
    <w:p w:rsidR="000B5F80" w:rsidRDefault="000B5F80" w:rsidP="000B5F80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«Ставрополь-на-Волге»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сельского поселения Ягодное </w:t>
      </w:r>
      <w:hyperlink r:id="rId4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>http://www.ягодное.ставропольский-район.рф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0B5F80" w:rsidRDefault="000B5F80" w:rsidP="000B5F80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возлагаю на себя.</w:t>
      </w:r>
    </w:p>
    <w:p w:rsidR="000B5F80" w:rsidRDefault="000B5F80" w:rsidP="000B5F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F80" w:rsidRDefault="000B5F80" w:rsidP="000B5F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F80" w:rsidRDefault="000B5F80" w:rsidP="000B5F80">
      <w:pPr>
        <w:jc w:val="both"/>
        <w:rPr>
          <w:sz w:val="28"/>
          <w:szCs w:val="28"/>
        </w:rPr>
      </w:pPr>
    </w:p>
    <w:p w:rsidR="000B5F80" w:rsidRDefault="000B5F80" w:rsidP="000B5F8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B5F80" w:rsidRDefault="000B5F80" w:rsidP="000B5F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     Т.И.Синицына</w:t>
      </w:r>
    </w:p>
    <w:p w:rsidR="000B5F80" w:rsidRDefault="000B5F80" w:rsidP="000B5F80">
      <w:pPr>
        <w:jc w:val="both"/>
        <w:rPr>
          <w:sz w:val="28"/>
          <w:szCs w:val="28"/>
        </w:rPr>
      </w:pPr>
    </w:p>
    <w:p w:rsidR="000B5F80" w:rsidRDefault="000B5F80" w:rsidP="000B5F80">
      <w:pPr>
        <w:jc w:val="both"/>
        <w:rPr>
          <w:sz w:val="28"/>
          <w:szCs w:val="28"/>
        </w:rPr>
      </w:pPr>
    </w:p>
    <w:p w:rsidR="000B5F80" w:rsidRDefault="000B5F80" w:rsidP="000B5F80">
      <w:pPr>
        <w:jc w:val="both"/>
        <w:rPr>
          <w:sz w:val="28"/>
          <w:szCs w:val="28"/>
        </w:rPr>
      </w:pPr>
    </w:p>
    <w:p w:rsidR="000B5F80" w:rsidRDefault="000B5F80" w:rsidP="000B5F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исп. </w:t>
      </w:r>
      <w:proofErr w:type="spellStart"/>
      <w:r>
        <w:rPr>
          <w:sz w:val="22"/>
          <w:szCs w:val="22"/>
        </w:rPr>
        <w:t>Петрухина</w:t>
      </w:r>
      <w:proofErr w:type="spellEnd"/>
      <w:r>
        <w:rPr>
          <w:sz w:val="22"/>
          <w:szCs w:val="22"/>
        </w:rPr>
        <w:t xml:space="preserve"> В.И.</w:t>
      </w:r>
    </w:p>
    <w:p w:rsidR="000B5F80" w:rsidRDefault="000B5F80" w:rsidP="000B5F80">
      <w:pPr>
        <w:jc w:val="both"/>
        <w:rPr>
          <w:sz w:val="22"/>
          <w:szCs w:val="22"/>
        </w:rPr>
      </w:pPr>
      <w:r>
        <w:rPr>
          <w:sz w:val="22"/>
          <w:szCs w:val="22"/>
        </w:rPr>
        <w:t>т.40-01-01</w:t>
      </w:r>
    </w:p>
    <w:p w:rsidR="000B5F80" w:rsidRDefault="000B5F80" w:rsidP="000B5F80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B5F80" w:rsidRDefault="000B5F80" w:rsidP="000B5F8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B30A3" w:rsidRDefault="008B30A3" w:rsidP="000B5F8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0B5F80" w:rsidRDefault="000B5F80" w:rsidP="000B5F8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УТВЕРЖДЕНЫ</w:t>
      </w:r>
    </w:p>
    <w:p w:rsidR="000B5F80" w:rsidRDefault="000B5F80" w:rsidP="000B5F8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постановлением Администрации</w:t>
      </w:r>
    </w:p>
    <w:p w:rsidR="000B5F80" w:rsidRDefault="000B5F80" w:rsidP="000B5F8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сельского поселения</w:t>
      </w:r>
    </w:p>
    <w:p w:rsidR="000B5F80" w:rsidRDefault="000B5F80" w:rsidP="000B5F80">
      <w:pPr>
        <w:jc w:val="right"/>
      </w:pPr>
      <w:r>
        <w:t xml:space="preserve">                                                                         </w:t>
      </w:r>
      <w:r w:rsidR="008B30A3">
        <w:t xml:space="preserve">           от 11.08.2015 г. </w:t>
      </w:r>
      <w:r>
        <w:t>№</w:t>
      </w:r>
      <w:r w:rsidR="008B30A3">
        <w:t xml:space="preserve"> 46</w:t>
      </w:r>
      <w:r>
        <w:t xml:space="preserve">   </w:t>
      </w:r>
    </w:p>
    <w:p w:rsidR="000B5F80" w:rsidRDefault="000B5F80" w:rsidP="000B5F80">
      <w:r>
        <w:t xml:space="preserve">     </w:t>
      </w:r>
    </w:p>
    <w:p w:rsidR="000B5F80" w:rsidRDefault="000B5F80" w:rsidP="000B5F80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ПРАВИЛА</w:t>
      </w:r>
    </w:p>
    <w:p w:rsidR="000B5F80" w:rsidRDefault="000B5F80" w:rsidP="000B5F80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присвоения, изменения и аннулирования адресов</w:t>
      </w:r>
    </w:p>
    <w:p w:rsidR="000B5F80" w:rsidRDefault="000B5F80" w:rsidP="000B5F80">
      <w:pPr>
        <w:autoSpaceDE w:val="0"/>
        <w:autoSpaceDN w:val="0"/>
        <w:adjustRightInd w:val="0"/>
        <w:jc w:val="center"/>
        <w:outlineLvl w:val="0"/>
      </w:pP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I. Общие положения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1. Настоящие Правила устанавливают порядок присвоения, изменения и аннулирования адресов, включая требования к структуре адреса.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«</w:t>
      </w:r>
      <w:proofErr w:type="spellStart"/>
      <w:r>
        <w:t>адресообразующие</w:t>
      </w:r>
      <w:proofErr w:type="spellEnd"/>
      <w:r>
        <w:t xml:space="preserve"> элементы»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«идентификационные элементы объекта адресации» - номер земельного участка, типы и номера зданий (сооружений), помещений и объектов незавершенного строительства;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«уникальный номер адреса объекта адресации в государственном адресном реестре» - номер записи, который присваивается адресу объекта адресации в государственном адресном реестре;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«элемент планировочной структуры»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«элемент улично-дорожной сети» - улица, проспект, переулок, проезд, набережная, площадь, бульвар, тупик, съезд, шоссе, аллея и иное.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3. Адрес, присвоенный объекту адресации, должен отвечать следующим требованиям: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уникальность. </w:t>
      </w:r>
      <w:proofErr w:type="gramStart"/>
      <w: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обязательность. Каждому объекту адресации должен быть присвоен адрес в соответствии с настоящими Правилами;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4. Присвоение, изменение и аннулирование адресов осуществляется без взимания платы.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48"/>
      <w:bookmarkEnd w:id="0"/>
      <w: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8B30A3" w:rsidRDefault="008B30A3" w:rsidP="000B5F8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1" w:name="Par50"/>
      <w:bookmarkEnd w:id="1"/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II. Порядок присвоения объекту адресации адреса, изменения</w:t>
      </w: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 аннулирования такого адреса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Присвоение объекту адресации адреса, изменение и аннулирование такого адреса осуществляется Администрацией сельского поселения Ягодное муниципального района </w:t>
      </w:r>
      <w:proofErr w:type="gramStart"/>
      <w:r>
        <w:t>Ставропольский</w:t>
      </w:r>
      <w:proofErr w:type="gramEnd"/>
      <w:r>
        <w:t xml:space="preserve"> Самарской области (далее - Администрацией) в виде </w:t>
      </w:r>
      <w:r>
        <w:rPr>
          <w:b/>
        </w:rPr>
        <w:t>распоряжения,</w:t>
      </w:r>
      <w:r>
        <w:t xml:space="preserve"> с использованием федеральной информационной адресной системы.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7. Присвоение объектам адресации адресов и аннулирование таких адресов осуществляется Администрацией по собственной инициативе или на основании заявлений физических или юридических лиц, указанных в </w:t>
      </w:r>
      <w:hyperlink r:id="rId5" w:anchor="Par108" w:tooltip="Ссылка на текущий документ" w:history="1">
        <w:r>
          <w:rPr>
            <w:rStyle w:val="a3"/>
            <w:color w:val="auto"/>
            <w:u w:val="none"/>
          </w:rPr>
          <w:t>пунктах 27</w:t>
        </w:r>
      </w:hyperlink>
      <w:r>
        <w:t xml:space="preserve"> и </w:t>
      </w:r>
      <w:hyperlink r:id="rId6" w:anchor="Par114" w:tooltip="Ссылка на текущий документ" w:history="1">
        <w:r>
          <w:rPr>
            <w:rStyle w:val="a3"/>
            <w:color w:val="auto"/>
            <w:u w:val="none"/>
          </w:rPr>
          <w:t>29</w:t>
        </w:r>
      </w:hyperlink>
      <w:r>
        <w:t xml:space="preserve"> настоящих Правил. </w:t>
      </w:r>
      <w:proofErr w:type="gramStart"/>
      <w:r>
        <w:t>Аннулирование адресов объектов адресации осуществляется Администрацией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</w:t>
      </w:r>
      <w:proofErr w:type="gramEnd"/>
      <w: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Администрацией на основании принятых решений о присвоении </w:t>
      </w:r>
      <w:proofErr w:type="spellStart"/>
      <w:r>
        <w:t>адресообразующим</w:t>
      </w:r>
      <w:proofErr w:type="spellEnd"/>
      <w:r>
        <w:t xml:space="preserve"> элементам наименований, об изменении и аннулировании их наименований.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55"/>
      <w:bookmarkEnd w:id="2"/>
      <w:r>
        <w:t>8. Присвоение объекту адресации адреса осуществляется: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в отношении земельных участков в случаях: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подготовки документации по планировке территории в </w:t>
      </w:r>
      <w:proofErr w:type="gramStart"/>
      <w:r>
        <w:t>отношении</w:t>
      </w:r>
      <w:proofErr w:type="gramEnd"/>
      <w: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 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в отношении зданий, сооружений и объектов незавершенного строительства в случаях: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выдачи (получения) разрешения на строительство здания или сооружения;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- 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в отношении помещений в случаях: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10. В случае</w:t>
      </w:r>
      <w:proofErr w:type="gramStart"/>
      <w:r>
        <w:t>,</w:t>
      </w:r>
      <w:proofErr w:type="gramEnd"/>
      <w: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67"/>
      <w:bookmarkEnd w:id="3"/>
      <w: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12. </w:t>
      </w:r>
      <w:proofErr w:type="gramStart"/>
      <w:r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Администрацией, осуществляется одновременно с размещением Администрацией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13. </w:t>
      </w:r>
      <w:proofErr w:type="gramStart"/>
      <w:r>
        <w:t>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70"/>
      <w:bookmarkEnd w:id="4"/>
      <w:r>
        <w:t>14. Аннулирование адреса объекта адресации осуществляется в случаях: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71"/>
      <w:bookmarkEnd w:id="5"/>
      <w:r>
        <w:t>а) прекращения существования объекта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72"/>
      <w:bookmarkEnd w:id="6"/>
      <w:r>
        <w:t>б) отказа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присвоения объекту адресации нового адреса.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77"/>
      <w:bookmarkEnd w:id="7"/>
      <w: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19. При присвоении объекту адресации адреса или аннулировании его адреса Администрация обязана: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определить возможность присвоения объекту адресации адреса или аннулирования его адреса;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провести осмотр местонахождения объекта адресации (при необходимости);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20. Присвоение объекту адресации адреса или аннулирование его адреса </w:t>
      </w:r>
      <w:r>
        <w:lastRenderedPageBreak/>
        <w:t>подтверждается решением Администрации в виде постановления о присвоении объекту адресации адреса или аннулировании его адреса.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21. Решение Администрации о присвоении объекту адресации адреса принимается одновременно: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с утверждением Администрацией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с заключением Администрацией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с заключением Администрацией договора о развитии застроенной территории в соответствии с Градостроительным кодексом Российской Федерации;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г) с утверждением проекта планировки территории;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с принятием решения о строительстве объекта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22. Решение Администрации о присвоении объекту адресации адреса содержит: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присвоенный объекту адресации адрес;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реквизиты и наименования документов, на основании которых принято решение о присвоении адреса;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описание местоположения объекта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кадастровые номера, адреса и сведения об объектах недвижимости, из которых образуется объект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 присвоения адреса поставленному на государственный кадастровый учет объекту недвижимости в решении Администрации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23. Решение Администрации об аннулировании адреса объекта адресации содержит: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аннулируемый адрес объекта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уникальный номер аннулируемого адреса объекта адресации в государственном адресном реестре;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причину аннулирования адреса объекта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-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Решение об аннулировании адреса объекта адресации в случае присвоения объекту адресации нового адреса может быть по решению Администрации объединено с решением о присвоении этому объекту адресации нового адреса.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105"/>
      <w:bookmarkEnd w:id="8"/>
      <w:r>
        <w:t>24. Решения Администрации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25. Решение о присвоении объекту адресации адреса или аннулировании его адреса подлежит обязательному внесению Администрацией в государственный адресный реестр в течение 3 рабочих дней со дня принятия такого решения.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9" w:name="Par108"/>
      <w:bookmarkEnd w:id="9"/>
      <w:r>
        <w:t xml:space="preserve">27. Заявление о присвоении объекту адресации адреса или об аннулировании его </w:t>
      </w:r>
      <w:r>
        <w:lastRenderedPageBreak/>
        <w:t>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право хозяйственного ведения;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право оперативного управления;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право пожизненно наследуемого владения;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г) право постоянного (бессрочного) пользования.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28. Заявление составляется лицами, указанными в </w:t>
      </w:r>
      <w:hyperlink r:id="rId7" w:anchor="Par105" w:tooltip="Ссылка на текущий документ" w:history="1">
        <w:r>
          <w:rPr>
            <w:rStyle w:val="a3"/>
            <w:color w:val="auto"/>
            <w:u w:val="none"/>
          </w:rPr>
          <w:t>пункте 24</w:t>
        </w:r>
      </w:hyperlink>
      <w:r>
        <w:t xml:space="preserve"> настоящих Правил (далее - заявитель), по форме, устанавливаемой Министерством финансов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0" w:name="Par114"/>
      <w:bookmarkEnd w:id="10"/>
      <w:r>
        <w:t xml:space="preserve">29. </w:t>
      </w:r>
      <w:proofErr w:type="gramStart"/>
      <w: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31. </w:t>
      </w:r>
      <w:proofErr w:type="gramStart"/>
      <w:r>
        <w:t>Заявление направляется заявителем (представителем заявителя)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 порталов государственных и муниципальных услуг (функций</w:t>
      </w:r>
      <w:proofErr w:type="gramEnd"/>
      <w:r>
        <w:t>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Заявление представляется заявителем (представителем заявителя) в Администрацию или многофункциональный центр предоставления государственных и муниципальных услуг, с которым Администрацией в установленном Правительством Российской Федерации порядке заключено соглашение о взаимодействии.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Перечень многофункциональных центров, с которыми Администрацией в установленном Правительством Российской Федерации порядке заключено соглашение о взаимодействии, публикуется на официальном сайте Администрации в информационно-телекоммуникационной сети «Интернет».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Заявление представляется в Администрацию или многофункциональный центр по месту нахождения объекта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32. Заявление подписывается заявителем либо представителем заявителя.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Заявление в форме электронного документа подписывается заявителем либо </w:t>
      </w:r>
      <w:r>
        <w:lastRenderedPageBreak/>
        <w:t>представителем заявителя с использованием усиленной квалифицированной электронной подписи.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128"/>
      <w:bookmarkEnd w:id="11"/>
      <w:r>
        <w:t>34. К заявлению прилагаются следующие документы: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правоустанавливающие и (или) </w:t>
      </w:r>
      <w:proofErr w:type="spellStart"/>
      <w:r>
        <w:t>правоудостоверяющие</w:t>
      </w:r>
      <w:proofErr w:type="spellEnd"/>
      <w:r>
        <w:t xml:space="preserve"> документы на объект (объекты) адресации;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з</w:t>
      </w:r>
      <w:proofErr w:type="spellEnd"/>
      <w:r>
        <w:t xml:space="preserve">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r:id="rId8" w:anchor="Par71" w:tooltip="Ссылка на текущий документ" w:history="1">
        <w:r>
          <w:rPr>
            <w:rStyle w:val="a3"/>
            <w:color w:val="auto"/>
            <w:u w:val="none"/>
          </w:rPr>
          <w:t>подпункте «а» пункта 14</w:t>
        </w:r>
      </w:hyperlink>
      <w:r>
        <w:t xml:space="preserve"> настоящих Правил);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r:id="rId9" w:anchor="Par72" w:tooltip="Ссылка на текущий документ" w:history="1">
        <w:r>
          <w:rPr>
            <w:rStyle w:val="a3"/>
            <w:color w:val="auto"/>
            <w:u w:val="none"/>
          </w:rPr>
          <w:t>подпункте «б» пункта 14</w:t>
        </w:r>
      </w:hyperlink>
      <w:r>
        <w:t xml:space="preserve"> настоящих Правил).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35. </w:t>
      </w:r>
      <w:proofErr w:type="gramStart"/>
      <w:r>
        <w:t xml:space="preserve">Администрация запрашивает документы, указанные в </w:t>
      </w:r>
      <w:hyperlink r:id="rId10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Заявители (представители заявителя) при подаче заявления вправе приложить к нему документы, указанные в </w:t>
      </w:r>
      <w:hyperlink r:id="rId11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если такие документы не находятся </w:t>
      </w:r>
      <w:r>
        <w:lastRenderedPageBreak/>
        <w:t>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Документы, указанные в </w:t>
      </w:r>
      <w:hyperlink r:id="rId12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представляемые в Администрацию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36. Если заявление и документы, указанные в </w:t>
      </w:r>
      <w:hyperlink r:id="rId13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заявление и документы, указанные в </w:t>
      </w:r>
      <w:hyperlink r:id="rId14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представлены в Администрацию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Администрацией по указанному в заявлении почтовому адресу в течение рабочего дня, следующего за днем получения Администрацией документов.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Получение заявления и документов, указанных в </w:t>
      </w:r>
      <w:hyperlink r:id="rId15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Сообщение о получении заявления и документов, указанных в </w:t>
      </w:r>
      <w:hyperlink r:id="rId16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Сообщение о получении заявления и документов, указанных в </w:t>
      </w:r>
      <w:hyperlink r:id="rId17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Администрацию.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2" w:name="Par146"/>
      <w:bookmarkEnd w:id="12"/>
      <w: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в срок не более чем 18 рабочих дней со дня поступления заявления.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3" w:name="Par147"/>
      <w:bookmarkEnd w:id="13"/>
      <w:r>
        <w:t xml:space="preserve">38. В случае представления заявления через многофункциональный центр срок, указанный в </w:t>
      </w:r>
      <w:hyperlink r:id="rId18" w:anchor="Par146" w:tooltip="Ссылка на текущий документ" w:history="1">
        <w:r>
          <w:rPr>
            <w:rStyle w:val="a3"/>
            <w:color w:val="auto"/>
            <w:u w:val="none"/>
          </w:rPr>
          <w:t>пункте 37</w:t>
        </w:r>
      </w:hyperlink>
      <w:r>
        <w:t xml:space="preserve"> настоящих Правил, исчисляется со дня передачи многофункциональным центром заявления и документов, указанных в </w:t>
      </w:r>
      <w:hyperlink r:id="rId19" w:anchor="Par128" w:tooltip="Ссылка на текущий документ" w:history="1">
        <w:r>
          <w:rPr>
            <w:rStyle w:val="a3"/>
            <w:color w:val="auto"/>
            <w:u w:val="none"/>
          </w:rPr>
          <w:t>пункте 34</w:t>
        </w:r>
      </w:hyperlink>
      <w:r>
        <w:t xml:space="preserve"> настоящих Правил (при их наличии), в Администрацию.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39. 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hyperlink r:id="rId20" w:anchor="Par146" w:tooltip="Ссылка на текущий документ" w:history="1">
        <w:r>
          <w:rPr>
            <w:rStyle w:val="a3"/>
            <w:color w:val="auto"/>
            <w:u w:val="none"/>
          </w:rPr>
          <w:t>пунктах 37</w:t>
        </w:r>
      </w:hyperlink>
      <w:r>
        <w:t xml:space="preserve"> и </w:t>
      </w:r>
      <w:hyperlink r:id="rId21" w:anchor="Par147" w:tooltip="Ссылка на текущий документ" w:history="1">
        <w:r>
          <w:rPr>
            <w:rStyle w:val="a3"/>
            <w:color w:val="auto"/>
            <w:u w:val="none"/>
          </w:rPr>
          <w:t>38</w:t>
        </w:r>
      </w:hyperlink>
      <w:r>
        <w:t xml:space="preserve"> настоящих Правил;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>
        <w:t>днем</w:t>
      </w:r>
      <w:proofErr w:type="gramEnd"/>
      <w:r>
        <w:t xml:space="preserve"> со дня истечения установленного </w:t>
      </w:r>
      <w:hyperlink r:id="rId22" w:anchor="Par146" w:tooltip="Ссылка на текущий документ" w:history="1">
        <w:r>
          <w:rPr>
            <w:rStyle w:val="a3"/>
            <w:color w:val="auto"/>
            <w:u w:val="none"/>
          </w:rPr>
          <w:t>пунктами 37</w:t>
        </w:r>
      </w:hyperlink>
      <w:r>
        <w:t xml:space="preserve"> и </w:t>
      </w:r>
      <w:hyperlink r:id="rId23" w:anchor="Par147" w:tooltip="Ссылка на текущий документ" w:history="1">
        <w:r>
          <w:rPr>
            <w:rStyle w:val="a3"/>
            <w:color w:val="auto"/>
            <w:u w:val="none"/>
          </w:rPr>
          <w:t>38</w:t>
        </w:r>
      </w:hyperlink>
      <w:r>
        <w:t xml:space="preserve"> настоящих Правил срока посредством почтового отправления по указанному в заявлении почтовому адресу.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lastRenderedPageBreak/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r:id="rId24" w:anchor="Par146" w:tooltip="Ссылка на текущий документ" w:history="1">
        <w:r>
          <w:rPr>
            <w:rStyle w:val="a3"/>
            <w:color w:val="auto"/>
            <w:u w:val="none"/>
          </w:rPr>
          <w:t>пунктами 37</w:t>
        </w:r>
      </w:hyperlink>
      <w:r>
        <w:t xml:space="preserve"> и </w:t>
      </w:r>
      <w:hyperlink r:id="rId25" w:anchor="Par147" w:tooltip="Ссылка на текущий документ" w:history="1">
        <w:r>
          <w:rPr>
            <w:rStyle w:val="a3"/>
            <w:color w:val="auto"/>
            <w:u w:val="none"/>
          </w:rPr>
          <w:t>38</w:t>
        </w:r>
      </w:hyperlink>
      <w:r>
        <w:t xml:space="preserve"> настоящих Правил.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4" w:name="Par152"/>
      <w:bookmarkEnd w:id="14"/>
      <w:r>
        <w:t>40. В присвоении объекту адресации адреса или аннулировании его адреса может быть отказано в случаях, если: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а) с заявлением о присвоении объекту адресации адреса обратилось лицо, не указанное в </w:t>
      </w:r>
      <w:hyperlink r:id="rId26" w:anchor="Par108" w:tooltip="Ссылка на текущий документ" w:history="1">
        <w:r>
          <w:rPr>
            <w:rStyle w:val="a3"/>
            <w:color w:val="auto"/>
            <w:u w:val="none"/>
          </w:rPr>
          <w:t>пунктах 27</w:t>
        </w:r>
      </w:hyperlink>
      <w:r>
        <w:t xml:space="preserve"> и </w:t>
      </w:r>
      <w:hyperlink r:id="rId27" w:anchor="Par114" w:tooltip="Ссылка на текущий документ" w:history="1">
        <w:r>
          <w:rPr>
            <w:rStyle w:val="a3"/>
            <w:color w:val="auto"/>
            <w:u w:val="none"/>
          </w:rPr>
          <w:t>29</w:t>
        </w:r>
      </w:hyperlink>
      <w:r>
        <w:t xml:space="preserve"> настоящих Правил;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>
        <w:t>необходимых</w:t>
      </w:r>
      <w:proofErr w:type="gramEnd"/>
      <w: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r:id="rId28" w:anchor="Par48" w:tooltip="Ссылка на текущий документ" w:history="1">
        <w:r>
          <w:rPr>
            <w:rStyle w:val="a3"/>
            <w:color w:val="auto"/>
            <w:u w:val="none"/>
          </w:rPr>
          <w:t>пунктах 5</w:t>
        </w:r>
      </w:hyperlink>
      <w:r>
        <w:t xml:space="preserve">, </w:t>
      </w:r>
      <w:hyperlink r:id="rId29" w:anchor="Par55" w:tooltip="Ссылка на текущий документ" w:history="1">
        <w:r>
          <w:rPr>
            <w:rStyle w:val="a3"/>
            <w:color w:val="auto"/>
            <w:u w:val="none"/>
          </w:rPr>
          <w:t>8</w:t>
        </w:r>
      </w:hyperlink>
      <w:r>
        <w:t xml:space="preserve"> - </w:t>
      </w:r>
      <w:hyperlink r:id="rId30" w:anchor="Par67" w:tooltip="Ссылка на текущий документ" w:history="1">
        <w:r>
          <w:rPr>
            <w:rStyle w:val="a3"/>
            <w:color w:val="auto"/>
            <w:u w:val="none"/>
          </w:rPr>
          <w:t>11</w:t>
        </w:r>
      </w:hyperlink>
      <w:r>
        <w:t xml:space="preserve"> и </w:t>
      </w:r>
      <w:hyperlink r:id="rId31" w:anchor="Par70" w:tooltip="Ссылка на текущий документ" w:history="1">
        <w:r>
          <w:rPr>
            <w:rStyle w:val="a3"/>
            <w:color w:val="auto"/>
            <w:u w:val="none"/>
          </w:rPr>
          <w:t>14</w:t>
        </w:r>
      </w:hyperlink>
      <w:r>
        <w:t xml:space="preserve"> - </w:t>
      </w:r>
      <w:hyperlink r:id="rId32" w:anchor="Par77" w:tooltip="Ссылка на текущий документ" w:history="1">
        <w:r>
          <w:rPr>
            <w:rStyle w:val="a3"/>
            <w:color w:val="auto"/>
            <w:u w:val="none"/>
          </w:rPr>
          <w:t>18</w:t>
        </w:r>
      </w:hyperlink>
      <w:r>
        <w:t xml:space="preserve"> настоящих Правил.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hyperlink r:id="rId33" w:anchor="Par152" w:tooltip="Ссылка на текущий документ" w:history="1">
        <w:r>
          <w:rPr>
            <w:rStyle w:val="a3"/>
            <w:color w:val="auto"/>
            <w:u w:val="none"/>
          </w:rPr>
          <w:t>пункта 40</w:t>
        </w:r>
      </w:hyperlink>
      <w:r>
        <w:t xml:space="preserve"> настоящих Правил, являющиеся основанием для принятия такого решения.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</w:pP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15" w:name="Par161"/>
      <w:bookmarkEnd w:id="15"/>
      <w:r>
        <w:rPr>
          <w:b/>
        </w:rPr>
        <w:t>III. Структура адреса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6" w:name="Par163"/>
      <w:bookmarkEnd w:id="16"/>
      <w:r>
        <w:t xml:space="preserve">44. Структура адреса включает в себя следующую последовательность </w:t>
      </w:r>
      <w:proofErr w:type="spellStart"/>
      <w:r>
        <w:t>адресообразующих</w:t>
      </w:r>
      <w:proofErr w:type="spellEnd"/>
      <w:r>
        <w:t xml:space="preserve"> элементов, описанных идентифицирующими их реквизитами (далее - реквизит адреса):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наименование страны (Российская Федерация);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наименование субъекта Российской Федерации;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наименование муниципального района;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г) наименование сельского поселения в составе муниципального района;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наименование населенного пункта;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е) наименование элемента планировочной структуры;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ж) наименование элемента улично-дорожной сети;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з</w:t>
      </w:r>
      <w:proofErr w:type="spellEnd"/>
      <w:r>
        <w:t>) номер земельного участка;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и) тип и номер здания, сооружения или объекта незавершенного строительства;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к) тип и номер помещения, расположенного в здании или сооружении.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45.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>
        <w:t>адресообразующих</w:t>
      </w:r>
      <w:proofErr w:type="spellEnd"/>
      <w:r>
        <w:t xml:space="preserve"> элементов в структуре адреса, указанная в </w:t>
      </w:r>
      <w:hyperlink r:id="rId34" w:anchor="Par163" w:tooltip="Ссылка на текущий документ" w:history="1">
        <w:r>
          <w:rPr>
            <w:rStyle w:val="a3"/>
            <w:color w:val="auto"/>
            <w:u w:val="none"/>
          </w:rPr>
          <w:t>пункте 44</w:t>
        </w:r>
      </w:hyperlink>
      <w:r>
        <w:t xml:space="preserve"> настоящих Правил.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46. Перечень </w:t>
      </w:r>
      <w:proofErr w:type="spellStart"/>
      <w:r>
        <w:t>адресообразующих</w:t>
      </w:r>
      <w:proofErr w:type="spellEnd"/>
      <w:r>
        <w:t xml:space="preserve"> элементов, используемых при описании адреса объекта адресации, зависит от вида объекта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bookmarkStart w:id="17" w:name="Par176"/>
      <w:bookmarkEnd w:id="17"/>
      <w:r>
        <w:t xml:space="preserve">47. Обязательными </w:t>
      </w:r>
      <w:proofErr w:type="spellStart"/>
      <w:r>
        <w:t>адресообразующими</w:t>
      </w:r>
      <w:proofErr w:type="spellEnd"/>
      <w:r>
        <w:t xml:space="preserve"> элементами для всех видов объектов адресации являются: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страна;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б) субъект Российской Федерации;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муниципальный район;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г) сельское поселение в составе муниципального района;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населенный пункт.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48. Иные </w:t>
      </w:r>
      <w:proofErr w:type="spellStart"/>
      <w:r>
        <w:t>адресообразующие</w:t>
      </w:r>
      <w:proofErr w:type="spellEnd"/>
      <w:r>
        <w:t xml:space="preserve"> элементы применяются в зависимости от вида объекта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49. Структура адреса земельного участка в дополнение к обязательным </w:t>
      </w:r>
      <w:proofErr w:type="spellStart"/>
      <w:r>
        <w:t>адресообразующим</w:t>
      </w:r>
      <w:proofErr w:type="spellEnd"/>
      <w:r>
        <w:t xml:space="preserve"> элементам, указанным в </w:t>
      </w:r>
      <w:hyperlink r:id="rId35" w:anchor="Par176" w:tooltip="Ссылка на текущий документ" w:history="1">
        <w:r>
          <w:rPr>
            <w:rStyle w:val="a3"/>
            <w:color w:val="auto"/>
            <w:u w:val="none"/>
          </w:rPr>
          <w:t>пункте 47</w:t>
        </w:r>
      </w:hyperlink>
      <w:r>
        <w:t xml:space="preserve"> настоящих Правил, включает в себя следующие </w:t>
      </w:r>
      <w:proofErr w:type="spellStart"/>
      <w:r>
        <w:t>адресообразующие</w:t>
      </w:r>
      <w:proofErr w:type="spellEnd"/>
      <w:r>
        <w:t xml:space="preserve"> элементы, описанные идентифицирующими их реквизитами: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наименование элемента планировочной структуры (при наличии);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наименование элемента улично-дорожной сети (при наличии);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номер земельного участка.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50. Структура адреса здания, сооружения или объекта незавершенного строительства в дополнение к обязательным </w:t>
      </w:r>
      <w:proofErr w:type="spellStart"/>
      <w:r>
        <w:t>адресообразующим</w:t>
      </w:r>
      <w:proofErr w:type="spellEnd"/>
      <w:r>
        <w:t xml:space="preserve"> элементам, указанным в </w:t>
      </w:r>
      <w:hyperlink r:id="rId36" w:anchor="Par176" w:tooltip="Ссылка на текущий документ" w:history="1">
        <w:r>
          <w:rPr>
            <w:rStyle w:val="a3"/>
            <w:color w:val="auto"/>
            <w:u w:val="none"/>
          </w:rPr>
          <w:t>пункте 47</w:t>
        </w:r>
      </w:hyperlink>
      <w:r>
        <w:t xml:space="preserve"> настоящих Правил, включает в себя следующие </w:t>
      </w:r>
      <w:proofErr w:type="spellStart"/>
      <w:r>
        <w:t>адресообразующие</w:t>
      </w:r>
      <w:proofErr w:type="spellEnd"/>
      <w:r>
        <w:t xml:space="preserve"> элементы, описанные идентифицирующими их реквизитами: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наименование элемента планировочной структуры (при наличии);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наименование элемента улично-дорожной сети (при наличии);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тип и номер здания, сооружения или объекта незавершенного строительства.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51. Структура адреса помещения в пределах здания (сооружения) в дополнение к обязательным </w:t>
      </w:r>
      <w:proofErr w:type="spellStart"/>
      <w:r>
        <w:t>адресообразующим</w:t>
      </w:r>
      <w:proofErr w:type="spellEnd"/>
      <w:r>
        <w:t xml:space="preserve"> элементам, указанным в </w:t>
      </w:r>
      <w:hyperlink r:id="rId37" w:anchor="Par176" w:tooltip="Ссылка на текущий документ" w:history="1">
        <w:r>
          <w:rPr>
            <w:rStyle w:val="a3"/>
            <w:color w:val="auto"/>
            <w:u w:val="none"/>
          </w:rPr>
          <w:t>пункте 47</w:t>
        </w:r>
      </w:hyperlink>
      <w:r>
        <w:t xml:space="preserve"> настоящих Правил, включает в себя следующие </w:t>
      </w:r>
      <w:proofErr w:type="spellStart"/>
      <w:r>
        <w:t>адресообразующие</w:t>
      </w:r>
      <w:proofErr w:type="spellEnd"/>
      <w:r>
        <w:t xml:space="preserve"> элементы, описанные идентифицирующими их реквизитами: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наименование элемента планировочной структуры (при наличии);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наименование элемента улично-дорожной сети (при наличии);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в) тип и номер здания, сооружения;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г) тип и номер помещения в пределах здания, сооружения;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тип и номер помещения в пределах квартиры (в отношении коммунальных квартир).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</w:t>
      </w:r>
      <w:proofErr w:type="spellStart"/>
      <w:r>
        <w:t>адресообразующих</w:t>
      </w:r>
      <w:proofErr w:type="spellEnd"/>
      <w:r>
        <w:t xml:space="preserve"> элементов устанавливаются Министерством финансов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</w:pP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bookmarkStart w:id="18" w:name="Par199"/>
      <w:bookmarkEnd w:id="18"/>
      <w:r>
        <w:rPr>
          <w:b/>
        </w:rPr>
        <w:t>IV. Правила написания наименований и нумерации объектов адресации</w:t>
      </w:r>
    </w:p>
    <w:p w:rsidR="000B5F80" w:rsidRDefault="000B5F80" w:rsidP="000B5F80">
      <w:pPr>
        <w:widowControl w:val="0"/>
        <w:autoSpaceDE w:val="0"/>
        <w:autoSpaceDN w:val="0"/>
        <w:adjustRightInd w:val="0"/>
        <w:jc w:val="center"/>
      </w:pP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53. В структуре адреса наименования страны, субъекта Российской Федерации, муниципального района,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Администрации на государственных языках субъектов Российской Федерации или родных языках народов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Наименование муниципального района,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Наименования страны и субъектов Российской Федерации должны соответствовать </w:t>
      </w:r>
      <w:r>
        <w:lastRenderedPageBreak/>
        <w:t>соответствующим наименованиям в Конституции Российской Федерации.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Перечень наименований муниципальных районов,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а) «</w:t>
      </w:r>
      <w:proofErr w:type="gramStart"/>
      <w:r>
        <w:t>-»</w:t>
      </w:r>
      <w:proofErr w:type="gramEnd"/>
      <w:r>
        <w:t xml:space="preserve"> - дефис;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б) «</w:t>
      </w:r>
      <w:proofErr w:type="gramStart"/>
      <w:r>
        <w:t>.»</w:t>
      </w:r>
      <w:proofErr w:type="gramEnd"/>
      <w:r>
        <w:t xml:space="preserve"> - точка;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в</w:t>
      </w:r>
      <w:proofErr w:type="gramStart"/>
      <w:r>
        <w:t xml:space="preserve">) «(» - </w:t>
      </w:r>
      <w:proofErr w:type="gramEnd"/>
      <w:r>
        <w:t>открывающая круглая скобка;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г) «)» - закрывающая круглая скобка;</w:t>
      </w:r>
      <w:proofErr w:type="gramEnd"/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proofErr w:type="spellStart"/>
      <w:r>
        <w:t>д</w:t>
      </w:r>
      <w:proofErr w:type="spellEnd"/>
      <w:r>
        <w:t>) «№» - знак номера.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60.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При формировании номерной части адреса используются арабские цифры и при необходимости буквы русского алфавита, за исключением букв «ё», «</w:t>
      </w:r>
      <w:proofErr w:type="spellStart"/>
      <w:r>
        <w:t>з</w:t>
      </w:r>
      <w:proofErr w:type="spellEnd"/>
      <w:r>
        <w:t>», «</w:t>
      </w:r>
      <w:proofErr w:type="spellStart"/>
      <w:r>
        <w:t>й</w:t>
      </w:r>
      <w:proofErr w:type="spellEnd"/>
      <w:r>
        <w:t>», «</w:t>
      </w:r>
      <w:proofErr w:type="spellStart"/>
      <w:r>
        <w:t>ъ</w:t>
      </w:r>
      <w:proofErr w:type="spellEnd"/>
      <w:r>
        <w:t>», «</w:t>
      </w:r>
      <w:proofErr w:type="spellStart"/>
      <w:r>
        <w:t>ы</w:t>
      </w:r>
      <w:proofErr w:type="spellEnd"/>
      <w:r>
        <w:t>» и «</w:t>
      </w:r>
      <w:proofErr w:type="spellStart"/>
      <w:r>
        <w:t>ь</w:t>
      </w:r>
      <w:proofErr w:type="spellEnd"/>
      <w:r>
        <w:t>», а также символ «/» - косая черта.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</w:t>
      </w:r>
      <w:r>
        <w:lastRenderedPageBreak/>
        <w:t>добавления к нему буквенного индекса.</w:t>
      </w:r>
    </w:p>
    <w:p w:rsidR="000B5F80" w:rsidRDefault="000B5F80" w:rsidP="000B5F8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B5F80" w:rsidRDefault="000B5F80" w:rsidP="000B5F80">
      <w:pPr>
        <w:autoSpaceDE w:val="0"/>
        <w:autoSpaceDN w:val="0"/>
        <w:adjustRightInd w:val="0"/>
        <w:outlineLvl w:val="0"/>
      </w:pPr>
    </w:p>
    <w:p w:rsidR="000B5F80" w:rsidRDefault="000B5F80" w:rsidP="000B5F80">
      <w:pPr>
        <w:autoSpaceDE w:val="0"/>
        <w:autoSpaceDN w:val="0"/>
        <w:adjustRightInd w:val="0"/>
        <w:jc w:val="center"/>
        <w:outlineLvl w:val="0"/>
      </w:pPr>
    </w:p>
    <w:p w:rsidR="00302B60" w:rsidRDefault="00302B60"/>
    <w:sectPr w:rsidR="00302B60" w:rsidSect="0030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F80"/>
    <w:rsid w:val="000B5F80"/>
    <w:rsid w:val="00184387"/>
    <w:rsid w:val="00302B60"/>
    <w:rsid w:val="00667C9D"/>
    <w:rsid w:val="00834073"/>
    <w:rsid w:val="008B3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B5F8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B5F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5F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B5F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3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8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6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4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7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2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7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5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3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0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9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1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4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2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7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5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5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3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8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6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0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9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1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4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9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14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2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27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0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Relationship Id="rId35" Type="http://schemas.openxmlformats.org/officeDocument/2006/relationships/hyperlink" Target="file:///C:\Documents%20and%20Settings\user\&#1052;&#1086;&#1080;%20&#1076;&#1086;&#1082;&#1091;&#1084;&#1077;&#1085;&#1090;&#1099;\&#1055;&#1086;&#1089;&#1090;&#1072;&#1085;&#1086;&#1074;&#1083;&#1077;&#1085;&#1080;&#1077;\&#1055;&#1088;&#1086;&#1077;&#1082;&#1090;%20%20&#1054;&#1073;%20&#1091;&#1090;&#1074;&#1077;&#1088;&#1078;&#1076;&#1077;&#1085;&#1080;&#1080;%20&#1055;&#1088;&#1072;&#1074;&#1080;&#1083;%20%20&#1087;&#1088;&#1080;&#1089;&#1074;&#1086;&#1077;&#1085;&#1080;%20&#1080;%20&#1072;&#1085;&#1091;&#1083;&#1080;&#1088;&#1086;&#1074;&#1072;&#1085;&#1080;&#1103;%20&#1072;&#1076;&#1088;&#1077;&#1089;&#1086;&#1074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6291</Words>
  <Characters>35862</Characters>
  <Application>Microsoft Office Word</Application>
  <DocSecurity>0</DocSecurity>
  <Lines>298</Lines>
  <Paragraphs>84</Paragraphs>
  <ScaleCrop>false</ScaleCrop>
  <Company/>
  <LinksUpToDate>false</LinksUpToDate>
  <CharactersWithSpaces>42069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2015-08-11T04:13:00Z</dcterms:created>
  <dcterms:modified xsi:type="dcterms:W3CDTF">2015-08-11T04:16:00Z</dcterms:modified>
</cp:coreProperties>
</file>